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6322" w14:textId="0E0AA7CD" w:rsidR="00262D93" w:rsidRPr="002D767A" w:rsidRDefault="00E831EB" w:rsidP="00D9473E">
      <w:pPr>
        <w:rPr>
          <w:rFonts w:eastAsiaTheme="majorEastAsia" w:cs="Arial"/>
          <w:color w:val="0F4761" w:themeColor="accent1" w:themeShade="BF"/>
        </w:rPr>
      </w:pPr>
      <w:r>
        <w:rPr>
          <w:noProof/>
        </w:rPr>
        <w:drawing>
          <wp:anchor distT="0" distB="0" distL="114300" distR="114300" simplePos="0" relativeHeight="251660289" behindDoc="1" locked="0" layoutInCell="1" allowOverlap="1" wp14:anchorId="49D42808" wp14:editId="5E0FC52F">
            <wp:simplePos x="0" y="0"/>
            <wp:positionH relativeFrom="margin">
              <wp:align>left</wp:align>
            </wp:positionH>
            <wp:positionV relativeFrom="paragraph">
              <wp:posOffset>18415</wp:posOffset>
            </wp:positionV>
            <wp:extent cx="2466450" cy="626400"/>
            <wp:effectExtent l="0" t="0" r="0" b="2540"/>
            <wp:wrapTight wrapText="bothSides">
              <wp:wrapPolygon edited="0">
                <wp:start x="2169" y="0"/>
                <wp:lineTo x="0" y="3943"/>
                <wp:lineTo x="0" y="16430"/>
                <wp:lineTo x="2002" y="21030"/>
                <wp:lineTo x="4505" y="21030"/>
                <wp:lineTo x="21355" y="19059"/>
                <wp:lineTo x="21355" y="15116"/>
                <wp:lineTo x="18519" y="10515"/>
                <wp:lineTo x="19020" y="4600"/>
                <wp:lineTo x="15850" y="2629"/>
                <wp:lineTo x="4338" y="0"/>
                <wp:lineTo x="2169" y="0"/>
              </wp:wrapPolygon>
            </wp:wrapTight>
            <wp:docPr id="308679898" name="Image 3" descr="Eeyou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you Educ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450" cy="62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078" w:rsidRPr="00AC1789">
        <w:rPr>
          <w:rFonts w:cs="Arial"/>
          <w:noProof/>
        </w:rPr>
        <w:drawing>
          <wp:anchor distT="0" distB="0" distL="114300" distR="114300" simplePos="0" relativeHeight="251658241" behindDoc="1" locked="0" layoutInCell="1" allowOverlap="1" wp14:anchorId="1AA43855" wp14:editId="309FBB3C">
            <wp:simplePos x="0" y="0"/>
            <wp:positionH relativeFrom="column">
              <wp:posOffset>2885440</wp:posOffset>
            </wp:positionH>
            <wp:positionV relativeFrom="paragraph">
              <wp:posOffset>8890</wp:posOffset>
            </wp:positionV>
            <wp:extent cx="2029268" cy="626400"/>
            <wp:effectExtent l="0" t="0" r="0" b="2540"/>
            <wp:wrapTight wrapText="bothSides">
              <wp:wrapPolygon edited="0">
                <wp:start x="0" y="0"/>
                <wp:lineTo x="0" y="21030"/>
                <wp:lineTo x="21296" y="21030"/>
                <wp:lineTo x="21296" y="0"/>
                <wp:lineTo x="0" y="0"/>
              </wp:wrapPolygon>
            </wp:wrapTight>
            <wp:docPr id="507822626" name="Image 4" descr="Joint Economic Develop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int Economic Development Initiativ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9268" cy="62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078" w:rsidRPr="00AC1789">
        <w:rPr>
          <w:rFonts w:cs="Arial"/>
          <w:noProof/>
        </w:rPr>
        <w:drawing>
          <wp:anchor distT="0" distB="0" distL="114300" distR="114300" simplePos="0" relativeHeight="251658240" behindDoc="1" locked="0" layoutInCell="1" allowOverlap="1" wp14:anchorId="2509F026" wp14:editId="2B9C25E9">
            <wp:simplePos x="0" y="0"/>
            <wp:positionH relativeFrom="margin">
              <wp:align>right</wp:align>
            </wp:positionH>
            <wp:positionV relativeFrom="paragraph">
              <wp:posOffset>1905</wp:posOffset>
            </wp:positionV>
            <wp:extent cx="555625" cy="625475"/>
            <wp:effectExtent l="0" t="0" r="0" b="3175"/>
            <wp:wrapTight wrapText="bothSides">
              <wp:wrapPolygon edited="0">
                <wp:start x="0" y="0"/>
                <wp:lineTo x="0" y="21052"/>
                <wp:lineTo x="20736" y="21052"/>
                <wp:lineTo x="20736" y="0"/>
                <wp:lineTo x="0" y="0"/>
              </wp:wrapPolygon>
            </wp:wrapTight>
            <wp:docPr id="21580640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625" cy="625475"/>
                    </a:xfrm>
                    <a:prstGeom prst="rect">
                      <a:avLst/>
                    </a:prstGeom>
                    <a:noFill/>
                  </pic:spPr>
                </pic:pic>
              </a:graphicData>
            </a:graphic>
          </wp:anchor>
        </w:drawing>
      </w:r>
    </w:p>
    <w:p w14:paraId="59F61CDB" w14:textId="3FC982E4" w:rsidR="00CA2078" w:rsidRPr="002D767A" w:rsidRDefault="00CA2078" w:rsidP="00D9473E">
      <w:pPr>
        <w:rPr>
          <w:rFonts w:eastAsiaTheme="majorEastAsia" w:cs="Arial"/>
          <w:color w:val="0F4761" w:themeColor="accent1" w:themeShade="BF"/>
        </w:rPr>
      </w:pPr>
    </w:p>
    <w:p w14:paraId="2B8046D6" w14:textId="5956AA8D" w:rsidR="00475E40" w:rsidRPr="002D767A" w:rsidRDefault="00475E40" w:rsidP="00475E40">
      <w:pPr>
        <w:jc w:val="center"/>
        <w:rPr>
          <w:rFonts w:eastAsiaTheme="majorEastAsia" w:cs="Arial"/>
          <w:b/>
          <w:bCs/>
          <w:color w:val="156082" w:themeColor="accent1"/>
          <w:kern w:val="0"/>
          <w:lang w:val="fr-CA"/>
          <w14:ligatures w14:val="none"/>
        </w:rPr>
      </w:pPr>
      <w:r>
        <w:rPr>
          <w:rFonts w:cs="Arial"/>
          <w:b/>
          <w:bCs/>
          <w:lang w:val="fr-CA"/>
        </w:rPr>
        <w:br/>
      </w:r>
      <w:r w:rsidRPr="002D767A">
        <w:rPr>
          <w:rFonts w:eastAsiaTheme="majorEastAsia" w:cs="Arial"/>
          <w:b/>
          <w:bCs/>
          <w:color w:val="156082" w:themeColor="accent1"/>
          <w:kern w:val="0"/>
          <w:lang w:val="fr-CA"/>
          <w14:ligatures w14:val="none"/>
        </w:rPr>
        <w:t xml:space="preserve">Lancement d’un programme </w:t>
      </w:r>
      <w:r>
        <w:rPr>
          <w:rFonts w:eastAsiaTheme="majorEastAsia" w:cs="Arial"/>
          <w:b/>
          <w:bCs/>
          <w:color w:val="156082" w:themeColor="accent1"/>
          <w:kern w:val="0"/>
          <w:lang w:val="fr-CA"/>
          <w14:ligatures w14:val="none"/>
        </w:rPr>
        <w:t>interprovincial</w:t>
      </w:r>
      <w:r w:rsidRPr="002D767A">
        <w:rPr>
          <w:rFonts w:eastAsiaTheme="majorEastAsia" w:cs="Arial"/>
          <w:b/>
          <w:bCs/>
          <w:color w:val="156082" w:themeColor="accent1"/>
          <w:kern w:val="0"/>
          <w:lang w:val="fr-CA"/>
          <w14:ligatures w14:val="none"/>
        </w:rPr>
        <w:t xml:space="preserve"> novateur dirigé par les Premières Nations pour les étudiants cris du Nord-du-Québec</w:t>
      </w:r>
    </w:p>
    <w:p w14:paraId="732A5143" w14:textId="77777777" w:rsidR="00475E40" w:rsidRPr="00475E40" w:rsidRDefault="00475E40" w:rsidP="00475E40">
      <w:pPr>
        <w:rPr>
          <w:rFonts w:cs="Arial"/>
          <w:i/>
          <w:iCs/>
          <w:lang w:val="fr-CA"/>
        </w:rPr>
      </w:pPr>
      <w:r w:rsidRPr="00475E40">
        <w:rPr>
          <w:rFonts w:cs="Arial"/>
          <w:i/>
          <w:iCs/>
          <w:lang w:val="fr-CA"/>
        </w:rPr>
        <w:t>Un partenariat transformateur pour renforcer l’autonomie des peuples autochtones par l’éducation et répondre aux besoins en main-d’œuvre dans les régions éloignées.</w:t>
      </w:r>
    </w:p>
    <w:p w14:paraId="397C6928" w14:textId="7047BB3A" w:rsidR="00475E40" w:rsidRPr="00B3290C" w:rsidRDefault="00475E40" w:rsidP="00475E40">
      <w:pPr>
        <w:jc w:val="both"/>
        <w:rPr>
          <w:rFonts w:cs="Arial"/>
          <w:lang w:val="fr-CA"/>
        </w:rPr>
      </w:pPr>
      <w:r w:rsidRPr="00AC1789">
        <w:rPr>
          <w:rFonts w:cs="Arial"/>
          <w:b/>
          <w:bCs/>
          <w:lang w:val="fr-CA"/>
        </w:rPr>
        <w:t>Mistissini (QC)</w:t>
      </w:r>
      <w:r>
        <w:rPr>
          <w:rFonts w:cs="Arial"/>
          <w:b/>
          <w:bCs/>
          <w:lang w:val="fr-CA"/>
        </w:rPr>
        <w:t>/</w:t>
      </w:r>
      <w:r w:rsidRPr="00AC1789">
        <w:rPr>
          <w:rFonts w:cs="Arial"/>
          <w:b/>
          <w:bCs/>
          <w:lang w:val="fr-CA"/>
        </w:rPr>
        <w:t>Fredericton (NB)</w:t>
      </w:r>
      <w:r>
        <w:rPr>
          <w:rFonts w:cs="Arial"/>
          <w:b/>
          <w:bCs/>
          <w:lang w:val="fr-CA"/>
        </w:rPr>
        <w:t>/</w:t>
      </w:r>
      <w:r w:rsidRPr="00AC1789">
        <w:rPr>
          <w:rFonts w:cs="Arial"/>
          <w:b/>
          <w:bCs/>
          <w:lang w:val="fr-CA"/>
        </w:rPr>
        <w:t xml:space="preserve">Bathurst (NB) — </w:t>
      </w:r>
      <w:r>
        <w:rPr>
          <w:rFonts w:cs="Arial"/>
          <w:b/>
          <w:bCs/>
          <w:lang w:val="fr-CA"/>
        </w:rPr>
        <w:t>16 juin 2025</w:t>
      </w:r>
      <w:r w:rsidRPr="00AC1789">
        <w:rPr>
          <w:rFonts w:cs="Arial"/>
          <w:lang w:val="fr-CA"/>
        </w:rPr>
        <w:t xml:space="preserve"> </w:t>
      </w:r>
      <w:r w:rsidRPr="00C467FB">
        <w:rPr>
          <w:rFonts w:cs="Arial"/>
          <w:lang w:val="fr-CA"/>
        </w:rPr>
        <w:t>— L</w:t>
      </w:r>
      <w:r w:rsidR="00C13E27">
        <w:rPr>
          <w:rFonts w:cs="Arial"/>
          <w:lang w:val="fr-CA"/>
        </w:rPr>
        <w:t xml:space="preserve">a Commission </w:t>
      </w:r>
      <w:r w:rsidRPr="00C467FB">
        <w:rPr>
          <w:rFonts w:cs="Arial"/>
          <w:lang w:val="fr-CA"/>
        </w:rPr>
        <w:t>scolaire crie, JEDI (Joint Economic Development Initiative) et le Collège communautaire du Nouveau-Brunswick (CCNB) sont fiers d’annoncer le lancement d’un programme novateur de formation professionnelle en technologie de l’information,</w:t>
      </w:r>
      <w:r w:rsidRPr="00B3290C">
        <w:rPr>
          <w:rFonts w:cs="Arial"/>
          <w:lang w:val="fr-CA"/>
        </w:rPr>
        <w:t xml:space="preserve"> dirigé par des Autochtones, conçu spécialement pour soutenir l’apprentissage </w:t>
      </w:r>
      <w:r>
        <w:rPr>
          <w:rFonts w:cs="Arial"/>
          <w:lang w:val="fr-CA"/>
        </w:rPr>
        <w:t>supérieur</w:t>
      </w:r>
      <w:r w:rsidRPr="00B3290C">
        <w:rPr>
          <w:rFonts w:cs="Arial"/>
          <w:lang w:val="fr-CA"/>
        </w:rPr>
        <w:t xml:space="preserve"> cri. Ce programme permettra aux apprenantes et apprenants de suivre leur formation tout en travaillant dans leurs propres communautés.</w:t>
      </w:r>
    </w:p>
    <w:p w14:paraId="74DAFA12" w14:textId="77777777" w:rsidR="00475E40" w:rsidRPr="00AC1789" w:rsidRDefault="00475E40" w:rsidP="00475E40">
      <w:pPr>
        <w:jc w:val="both"/>
        <w:rPr>
          <w:rFonts w:cs="Arial"/>
          <w:lang w:val="fr-CA"/>
        </w:rPr>
      </w:pPr>
      <w:r w:rsidRPr="00AC1789">
        <w:rPr>
          <w:rFonts w:cs="Arial"/>
          <w:lang w:val="fr-CA"/>
        </w:rPr>
        <w:t>Ce partenariat unique, qui traverse les frontières provinciales, repose sur un engagement commun envers la réconciliation, l’autonomisation par l’éducation et des résultats durables en matière d’emploi dans le Nord-du-Québec et au-delà.</w:t>
      </w:r>
    </w:p>
    <w:p w14:paraId="0FB87CE1" w14:textId="77777777" w:rsidR="00475E40" w:rsidRPr="00C467FB" w:rsidRDefault="00475E40" w:rsidP="00475E40">
      <w:pPr>
        <w:jc w:val="both"/>
        <w:rPr>
          <w:rFonts w:cs="Arial"/>
          <w:lang w:val="fr-CA"/>
        </w:rPr>
      </w:pPr>
      <w:r w:rsidRPr="00F1389F">
        <w:rPr>
          <w:rFonts w:cs="Arial"/>
          <w:lang w:val="fr-CA"/>
        </w:rPr>
        <w:t xml:space="preserve">Cette initiative répond au besoin urgent de professionnels qualifiés en technologies de l’information dans les régions éloignées et nordiques. En plaçant le leadership autochtone et les priorités communautaires au cœur de sa conception, le programme incarne une nouvelle génération de </w:t>
      </w:r>
      <w:r w:rsidRPr="00C467FB">
        <w:rPr>
          <w:rFonts w:cs="Arial"/>
          <w:lang w:val="fr-CA"/>
        </w:rPr>
        <w:t>solutions — conçues par les communautés autochtones, pour les communautés autochtones.</w:t>
      </w:r>
    </w:p>
    <w:p w14:paraId="339B6C6D" w14:textId="77777777" w:rsidR="00475E40" w:rsidRPr="00C467FB" w:rsidRDefault="00475E40" w:rsidP="00475E40">
      <w:pPr>
        <w:jc w:val="both"/>
        <w:rPr>
          <w:rFonts w:cs="Arial"/>
          <w:lang w:val="fr-CA"/>
        </w:rPr>
      </w:pPr>
      <w:r w:rsidRPr="00C467FB">
        <w:rPr>
          <w:rFonts w:cs="Arial"/>
          <w:lang w:val="fr-CA"/>
        </w:rPr>
        <w:t>Le programme de formation sera offert entièrement à distance sur une période de deux ans, incluant des stages en personne, et s’appuyant sur les plus hauts standards de rigueur académique et de flexibilité. Il comprend cinq microcertifications progressives : TI essentiels, TI intermédiaires, TI avancé, Spécialisation (réseautique, programmation ou cybersécurité), et une dernière étape consacrée à un stage. Les étudiants effectueront également plusieurs stages pratiques tout au long de leur parcours, assurant un équilibre entre théorie et expérience concrète. À l’issue du programme, ils obtiendront un diplôme collégial délivré par le CCNB, reconnu au Nouveau-Brunswick, Québec et le reste du Canada.</w:t>
      </w:r>
    </w:p>
    <w:p w14:paraId="6C9B5D46" w14:textId="77777777" w:rsidR="00475E40" w:rsidRPr="00C467FB" w:rsidRDefault="00475E40" w:rsidP="00475E40">
      <w:pPr>
        <w:jc w:val="both"/>
        <w:rPr>
          <w:rFonts w:cs="Arial"/>
          <w:lang w:val="fr-CA"/>
        </w:rPr>
      </w:pPr>
      <w:r w:rsidRPr="00AC1789">
        <w:rPr>
          <w:rFonts w:cs="Arial"/>
          <w:lang w:val="fr-CA"/>
        </w:rPr>
        <w:lastRenderedPageBreak/>
        <w:t xml:space="preserve">Le programme sera offert à une </w:t>
      </w:r>
      <w:r w:rsidRPr="00C467FB">
        <w:rPr>
          <w:rFonts w:cs="Arial"/>
          <w:lang w:val="fr-CA"/>
        </w:rPr>
        <w:t>cohorte allant jusqu’à 20 étudiants cris et inclura un accompagnement académique et culturel personnalisé grâce à l’expertise de l’équipe JEDI, un suivi rigoureux de la qualité ainsi qu’une</w:t>
      </w:r>
      <w:r w:rsidRPr="00AC1789">
        <w:rPr>
          <w:rFonts w:cs="Arial"/>
          <w:lang w:val="fr-CA"/>
        </w:rPr>
        <w:t xml:space="preserve"> gouvernance partagée à travers des </w:t>
      </w:r>
      <w:r w:rsidRPr="00C467FB">
        <w:rPr>
          <w:rFonts w:cs="Arial"/>
          <w:lang w:val="fr-CA"/>
        </w:rPr>
        <w:t>groupes de travail conjoints. Il ne s’agit pas seulement d’un programme de formation, mais d’un modèle d’éducation autochtone, de souveraineté et d’inclusion technologique.</w:t>
      </w:r>
    </w:p>
    <w:p w14:paraId="1F5631CE" w14:textId="77777777" w:rsidR="00475E40" w:rsidRPr="00AC1789" w:rsidRDefault="00475E40" w:rsidP="00475E40">
      <w:pPr>
        <w:jc w:val="both"/>
        <w:rPr>
          <w:rFonts w:cs="Arial"/>
          <w:b/>
          <w:bCs/>
          <w:lang w:val="fr-CA"/>
        </w:rPr>
      </w:pPr>
    </w:p>
    <w:p w14:paraId="48C16A8D" w14:textId="77777777" w:rsidR="00475E40" w:rsidRPr="00AC1789" w:rsidRDefault="00475E40" w:rsidP="00475E40">
      <w:pPr>
        <w:jc w:val="both"/>
        <w:rPr>
          <w:rFonts w:cs="Arial"/>
          <w:lang w:val="fr-CA"/>
        </w:rPr>
      </w:pPr>
      <w:r w:rsidRPr="00AC1789">
        <w:rPr>
          <w:rFonts w:cs="Arial"/>
          <w:b/>
          <w:bCs/>
          <w:lang w:val="fr-CA"/>
        </w:rPr>
        <w:t>«</w:t>
      </w:r>
      <w:r>
        <w:rPr>
          <w:rFonts w:ascii="Arial" w:hAnsi="Arial" w:cs="Arial"/>
          <w:b/>
          <w:bCs/>
          <w:lang w:val="fr-CA"/>
        </w:rPr>
        <w:t> </w:t>
      </w:r>
      <w:r w:rsidRPr="00AC1789">
        <w:rPr>
          <w:rFonts w:cs="Arial"/>
          <w:b/>
          <w:bCs/>
          <w:lang w:val="fr-CA"/>
        </w:rPr>
        <w:t>Ce programme reflète notre profond engagement envers des solutions éducatives dirigées par les Autochtones. En co-développant un parcours fondé sur le respect culturel et l’excellence technique, nous contribuons à façonner un avenir numérique où les jeunes des Premières Nations ne sont pas seulement des participants, mais des leaders.</w:t>
      </w:r>
      <w:r>
        <w:rPr>
          <w:rFonts w:ascii="Arial" w:hAnsi="Arial" w:cs="Arial"/>
          <w:b/>
          <w:bCs/>
          <w:lang w:val="fr-CA"/>
        </w:rPr>
        <w:t> </w:t>
      </w:r>
      <w:r w:rsidRPr="00AC1789">
        <w:rPr>
          <w:rFonts w:cs="Arial"/>
          <w:b/>
          <w:bCs/>
          <w:lang w:val="fr-CA"/>
        </w:rPr>
        <w:t>»</w:t>
      </w:r>
      <w:r w:rsidRPr="00AC1789">
        <w:rPr>
          <w:rFonts w:cs="Arial"/>
          <w:lang w:val="fr-CA"/>
        </w:rPr>
        <w:br/>
      </w:r>
      <w:r>
        <w:rPr>
          <w:rFonts w:cs="Arial"/>
          <w:lang w:val="fr-CA"/>
        </w:rPr>
        <w:t>– </w:t>
      </w:r>
      <w:r w:rsidRPr="00AC1789">
        <w:rPr>
          <w:rFonts w:cs="Arial"/>
          <w:i/>
          <w:iCs/>
          <w:lang w:val="fr-CA"/>
        </w:rPr>
        <w:t>Stanley Barnaby, directeur général, JEDI</w:t>
      </w:r>
    </w:p>
    <w:p w14:paraId="3F217E56" w14:textId="77777777" w:rsidR="00475E40" w:rsidRPr="00AC1789" w:rsidRDefault="00475E40" w:rsidP="00475E40">
      <w:pPr>
        <w:jc w:val="both"/>
        <w:rPr>
          <w:rFonts w:cs="Arial"/>
          <w:b/>
          <w:bCs/>
          <w:lang w:val="fr-CA"/>
        </w:rPr>
      </w:pPr>
    </w:p>
    <w:p w14:paraId="02F87E4A" w14:textId="3F007742" w:rsidR="00475E40" w:rsidRPr="00AC1789" w:rsidRDefault="00475E40" w:rsidP="00475E40">
      <w:pPr>
        <w:jc w:val="both"/>
        <w:rPr>
          <w:rFonts w:cs="Arial"/>
          <w:lang w:val="fr-CA"/>
        </w:rPr>
      </w:pPr>
      <w:r w:rsidRPr="00AC1789">
        <w:rPr>
          <w:rFonts w:cs="Arial"/>
          <w:b/>
          <w:bCs/>
          <w:lang w:val="fr-CA"/>
        </w:rPr>
        <w:t>«</w:t>
      </w:r>
      <w:r>
        <w:rPr>
          <w:rFonts w:ascii="Arial" w:hAnsi="Arial" w:cs="Arial"/>
          <w:b/>
          <w:bCs/>
          <w:lang w:val="fr-CA"/>
        </w:rPr>
        <w:t> </w:t>
      </w:r>
      <w:r w:rsidRPr="00AC1789">
        <w:rPr>
          <w:rFonts w:cs="Arial"/>
          <w:b/>
          <w:bCs/>
          <w:lang w:val="fr-CA"/>
        </w:rPr>
        <w:t>Cette initiative constitue un levier important pour créer des parcours sur mesure menant au succès des apprenants cris. Elle s’aligne parfaitement avec notre vision de l’éducation comme outil d’indépendance et de construction de la nation.</w:t>
      </w:r>
      <w:r>
        <w:rPr>
          <w:rFonts w:ascii="Arial" w:hAnsi="Arial" w:cs="Arial"/>
          <w:b/>
          <w:bCs/>
          <w:lang w:val="fr-CA"/>
        </w:rPr>
        <w:t> </w:t>
      </w:r>
      <w:r w:rsidRPr="00AC1789">
        <w:rPr>
          <w:rFonts w:cs="Arial"/>
          <w:b/>
          <w:bCs/>
          <w:lang w:val="fr-CA"/>
        </w:rPr>
        <w:t>»</w:t>
      </w:r>
      <w:r w:rsidRPr="00AC1789">
        <w:rPr>
          <w:rFonts w:cs="Arial"/>
          <w:lang w:val="fr-CA"/>
        </w:rPr>
        <w:br/>
      </w:r>
      <w:r>
        <w:rPr>
          <w:rFonts w:cs="Arial"/>
          <w:lang w:val="fr-CA"/>
        </w:rPr>
        <w:t>– </w:t>
      </w:r>
      <w:r w:rsidRPr="00AC1789">
        <w:rPr>
          <w:rFonts w:cs="Arial"/>
          <w:i/>
          <w:iCs/>
          <w:lang w:val="fr-CA"/>
        </w:rPr>
        <w:t xml:space="preserve">Caroline Mark, directrice générale, </w:t>
      </w:r>
      <w:r w:rsidR="00C13E27">
        <w:rPr>
          <w:rFonts w:cs="Arial"/>
          <w:i/>
          <w:iCs/>
          <w:lang w:val="fr-CA"/>
        </w:rPr>
        <w:t>Commission</w:t>
      </w:r>
      <w:r w:rsidRPr="00AC1789">
        <w:rPr>
          <w:rFonts w:cs="Arial"/>
          <w:i/>
          <w:iCs/>
          <w:lang w:val="fr-CA"/>
        </w:rPr>
        <w:t xml:space="preserve"> scolaire crie</w:t>
      </w:r>
    </w:p>
    <w:p w14:paraId="12119695" w14:textId="77777777" w:rsidR="00475E40" w:rsidRPr="00AC1789" w:rsidRDefault="00475E40" w:rsidP="00475E40">
      <w:pPr>
        <w:jc w:val="both"/>
        <w:rPr>
          <w:rFonts w:cs="Arial"/>
          <w:b/>
          <w:bCs/>
          <w:lang w:val="fr-CA"/>
        </w:rPr>
      </w:pPr>
    </w:p>
    <w:p w14:paraId="47CA805D" w14:textId="77777777" w:rsidR="00475E40" w:rsidRPr="00AC1789" w:rsidRDefault="00475E40" w:rsidP="00475E40">
      <w:pPr>
        <w:jc w:val="both"/>
        <w:rPr>
          <w:rFonts w:cs="Arial"/>
          <w:lang w:val="fr-CA"/>
        </w:rPr>
      </w:pPr>
      <w:r w:rsidRPr="00AC1789">
        <w:rPr>
          <w:rFonts w:cs="Arial"/>
          <w:b/>
          <w:bCs/>
          <w:lang w:val="fr-CA"/>
        </w:rPr>
        <w:t>«</w:t>
      </w:r>
      <w:r>
        <w:rPr>
          <w:rFonts w:ascii="Arial" w:hAnsi="Arial" w:cs="Arial"/>
          <w:b/>
          <w:bCs/>
          <w:lang w:val="fr-CA"/>
        </w:rPr>
        <w:t> </w:t>
      </w:r>
      <w:r w:rsidRPr="00AC1789">
        <w:rPr>
          <w:rFonts w:cs="Arial"/>
          <w:b/>
          <w:bCs/>
          <w:lang w:val="fr-CA"/>
        </w:rPr>
        <w:t>Le CCNB est fier de collaborer à une initiative qui mise sur l’éducation comme vecteur d’autonomie, de compétences concrètes et de développement durable. En co-construisant des parcours vers l’emploi, nous contribuons à renforcer la capacité des communautés autochtones à façonner leur avenir numérique.</w:t>
      </w:r>
      <w:r>
        <w:rPr>
          <w:rFonts w:ascii="Arial" w:hAnsi="Arial" w:cs="Arial"/>
          <w:b/>
          <w:bCs/>
          <w:lang w:val="fr-CA"/>
        </w:rPr>
        <w:t> </w:t>
      </w:r>
      <w:r w:rsidRPr="00AC1789">
        <w:rPr>
          <w:rFonts w:cs="Arial"/>
          <w:b/>
          <w:bCs/>
          <w:lang w:val="fr-CA"/>
        </w:rPr>
        <w:t>»</w:t>
      </w:r>
      <w:r w:rsidRPr="00AC1789">
        <w:rPr>
          <w:rFonts w:cs="Arial"/>
          <w:lang w:val="fr-CA"/>
        </w:rPr>
        <w:br/>
      </w:r>
      <w:r>
        <w:rPr>
          <w:rFonts w:cs="Arial"/>
          <w:lang w:val="fr-CA"/>
        </w:rPr>
        <w:t>– </w:t>
      </w:r>
      <w:r w:rsidRPr="00AC1789">
        <w:rPr>
          <w:rFonts w:cs="Arial"/>
          <w:i/>
          <w:iCs/>
          <w:lang w:val="fr-CA"/>
        </w:rPr>
        <w:t>Alain Lamarre, doyen, École des TIC, des technologies et du transport, CCNB</w:t>
      </w:r>
    </w:p>
    <w:p w14:paraId="3EAB3D09" w14:textId="77777777" w:rsidR="00475E40" w:rsidRPr="00AC1789" w:rsidRDefault="00475E40" w:rsidP="00475E40">
      <w:pPr>
        <w:jc w:val="both"/>
        <w:rPr>
          <w:rFonts w:cs="Arial"/>
          <w:lang w:val="fr-CA"/>
        </w:rPr>
      </w:pPr>
    </w:p>
    <w:p w14:paraId="4A516686" w14:textId="77777777" w:rsidR="00475E40" w:rsidRPr="00C467FB" w:rsidRDefault="00475E40" w:rsidP="00475E40">
      <w:pPr>
        <w:jc w:val="both"/>
        <w:rPr>
          <w:rFonts w:cs="Arial"/>
          <w:lang w:val="fr-CA"/>
        </w:rPr>
      </w:pPr>
      <w:r w:rsidRPr="00C467FB">
        <w:rPr>
          <w:rFonts w:cs="Arial"/>
          <w:lang w:val="fr-CA"/>
        </w:rPr>
        <w:t>Un modèle reproductible au service de l’inclusion numérique autochtone</w:t>
      </w:r>
    </w:p>
    <w:p w14:paraId="2FD6FDDE" w14:textId="77777777" w:rsidR="00475E40" w:rsidRPr="00C467FB" w:rsidRDefault="00475E40" w:rsidP="00475E40">
      <w:pPr>
        <w:jc w:val="both"/>
        <w:rPr>
          <w:rFonts w:cs="Arial"/>
          <w:lang w:val="fr-CA"/>
        </w:rPr>
      </w:pPr>
      <w:r w:rsidRPr="00C467FB">
        <w:rPr>
          <w:rFonts w:cs="Arial"/>
          <w:lang w:val="fr-CA"/>
        </w:rPr>
        <w:t>Ce programme est conçu comme un modèle reproductible dans d’autres communautés des Premières Nations, métisses et Inuites à travers le Canada, notamment là où l’infrastructure numérique se développe et où l’expertise locale est essentielle. Il traduit la conviction que l’accès à une éducation de qualité ne devrait jamais être limité par la géographie, et que la véritable autonomisation naît de systèmes conçus avec et pour les communautés qu’ils desservent.</w:t>
      </w:r>
    </w:p>
    <w:p w14:paraId="65D609A9" w14:textId="77777777" w:rsidR="00475E40" w:rsidRPr="00AC1789" w:rsidRDefault="00475E40" w:rsidP="00475E40">
      <w:pPr>
        <w:rPr>
          <w:rFonts w:cs="Arial"/>
          <w:lang w:val="fr-CA"/>
        </w:rPr>
      </w:pPr>
    </w:p>
    <w:p w14:paraId="5F3D7454" w14:textId="77777777" w:rsidR="00475E40" w:rsidRPr="001F5864" w:rsidRDefault="00475E40" w:rsidP="00475E40">
      <w:pPr>
        <w:rPr>
          <w:rFonts w:eastAsiaTheme="majorEastAsia" w:cs="Arial"/>
          <w:color w:val="0F4761" w:themeColor="accent1" w:themeShade="BF"/>
          <w:lang w:val="fr-CA"/>
        </w:rPr>
      </w:pPr>
      <w:r w:rsidRPr="001F5864">
        <w:rPr>
          <w:rFonts w:eastAsiaTheme="majorEastAsia" w:cs="Arial"/>
          <w:color w:val="0F4761" w:themeColor="accent1" w:themeShade="BF"/>
          <w:lang w:val="fr-CA"/>
        </w:rPr>
        <w:t>Demandes médias :</w:t>
      </w:r>
    </w:p>
    <w:p w14:paraId="53A4B5D9" w14:textId="77777777" w:rsidR="00475E40" w:rsidRPr="00B95AE7" w:rsidRDefault="00475E40" w:rsidP="00475E40">
      <w:pPr>
        <w:spacing w:after="0"/>
        <w:rPr>
          <w:rFonts w:cs="Arial"/>
          <w:lang w:val="fr-CA"/>
        </w:rPr>
      </w:pPr>
      <w:r w:rsidRPr="00B95AE7">
        <w:rPr>
          <w:rFonts w:cs="Arial"/>
          <w:b/>
          <w:bCs/>
          <w:lang w:val="fr-CA"/>
        </w:rPr>
        <w:t>Pour l</w:t>
      </w:r>
      <w:r>
        <w:rPr>
          <w:rFonts w:cs="Arial"/>
          <w:b/>
          <w:bCs/>
          <w:lang w:val="fr-CA"/>
        </w:rPr>
        <w:t>a</w:t>
      </w:r>
      <w:r w:rsidRPr="00B95AE7">
        <w:rPr>
          <w:rFonts w:cs="Arial"/>
          <w:b/>
          <w:bCs/>
          <w:lang w:val="fr-CA"/>
        </w:rPr>
        <w:t xml:space="preserve"> CSC</w:t>
      </w:r>
      <w:r>
        <w:rPr>
          <w:rFonts w:cs="Arial"/>
          <w:b/>
          <w:bCs/>
          <w:lang w:val="fr-CA"/>
        </w:rPr>
        <w:t> :</w:t>
      </w:r>
      <w:r w:rsidRPr="00B95AE7">
        <w:rPr>
          <w:rFonts w:cs="Arial"/>
          <w:lang w:val="fr-CA"/>
        </w:rPr>
        <w:t xml:space="preserve"> </w:t>
      </w:r>
      <w:r w:rsidRPr="00E75068">
        <w:rPr>
          <w:rFonts w:cs="Arial"/>
          <w:b/>
          <w:bCs/>
          <w:lang w:val="fr-CA"/>
        </w:rPr>
        <w:t>Gerald Weistchee</w:t>
      </w:r>
      <w:r>
        <w:rPr>
          <w:rFonts w:cs="Arial"/>
          <w:lang w:val="fr-CA"/>
        </w:rPr>
        <w:t xml:space="preserve">, </w:t>
      </w:r>
      <w:r w:rsidRPr="00AC1789">
        <w:rPr>
          <w:rFonts w:cs="Arial"/>
          <w:lang w:val="fr-CA"/>
        </w:rPr>
        <w:t>Conseiller en communications</w:t>
      </w:r>
    </w:p>
    <w:p w14:paraId="70E11EEB" w14:textId="77777777" w:rsidR="00475E40" w:rsidRPr="00B95AE7" w:rsidRDefault="00475E40" w:rsidP="00475E40">
      <w:pPr>
        <w:spacing w:after="0"/>
        <w:rPr>
          <w:rFonts w:cs="Arial"/>
          <w:lang w:val="fr-CA"/>
        </w:rPr>
      </w:pPr>
      <w:r w:rsidRPr="00B95AE7">
        <w:rPr>
          <w:rFonts w:cs="Arial"/>
          <w:lang w:val="fr-CA"/>
        </w:rPr>
        <w:t>Co</w:t>
      </w:r>
      <w:r>
        <w:rPr>
          <w:rFonts w:cs="Arial"/>
          <w:lang w:val="fr-CA"/>
        </w:rPr>
        <w:t>mmission scolaire crie</w:t>
      </w:r>
    </w:p>
    <w:p w14:paraId="076C1C74" w14:textId="77777777" w:rsidR="00475E40" w:rsidRDefault="00475E40" w:rsidP="00475E40">
      <w:pPr>
        <w:jc w:val="both"/>
        <w:rPr>
          <w:rFonts w:cs="Arial"/>
          <w:lang w:val="fr-CA"/>
        </w:rPr>
      </w:pPr>
      <w:hyperlink r:id="rId13" w:history="1">
        <w:r w:rsidRPr="00766E64">
          <w:rPr>
            <w:rStyle w:val="Lienhypertexte"/>
            <w:rFonts w:cs="Arial"/>
            <w:lang w:val="fr-CA"/>
          </w:rPr>
          <w:t>Gerald.Weistche@cscree.qc.ca</w:t>
        </w:r>
      </w:hyperlink>
    </w:p>
    <w:p w14:paraId="598C4403" w14:textId="77777777" w:rsidR="00475E40" w:rsidRDefault="00475E40" w:rsidP="00475E40">
      <w:pPr>
        <w:rPr>
          <w:rFonts w:cs="Arial"/>
          <w:b/>
          <w:bCs/>
          <w:lang w:val="fr-CA"/>
        </w:rPr>
      </w:pPr>
    </w:p>
    <w:p w14:paraId="751A17EE" w14:textId="77777777" w:rsidR="00475E40" w:rsidRPr="00AC1789" w:rsidRDefault="00475E40" w:rsidP="00475E40">
      <w:pPr>
        <w:rPr>
          <w:rFonts w:cs="Arial"/>
          <w:lang w:val="fr-CA"/>
        </w:rPr>
      </w:pPr>
      <w:r>
        <w:rPr>
          <w:rFonts w:cs="Arial"/>
          <w:b/>
          <w:bCs/>
          <w:lang w:val="fr-CA"/>
        </w:rPr>
        <w:t xml:space="preserve">Pour le CCNB : Jean-Marc Doiron, </w:t>
      </w:r>
      <w:r w:rsidRPr="00AC1789">
        <w:rPr>
          <w:rFonts w:cs="Arial"/>
          <w:lang w:val="fr-CA"/>
        </w:rPr>
        <w:t>Conseiller en communications</w:t>
      </w:r>
      <w:r w:rsidRPr="00AC1789">
        <w:rPr>
          <w:rFonts w:cs="Arial"/>
          <w:lang w:val="fr-CA"/>
        </w:rPr>
        <w:br/>
        <w:t>Collège communautaire du Nouveau-Brunswick (CCNB)</w:t>
      </w:r>
      <w:r w:rsidRPr="00AC1789">
        <w:rPr>
          <w:rFonts w:cs="Arial"/>
          <w:lang w:val="fr-CA"/>
        </w:rPr>
        <w:br/>
        <w:t>506-</w:t>
      </w:r>
      <w:r>
        <w:rPr>
          <w:rFonts w:cs="Arial"/>
          <w:lang w:val="fr-CA"/>
        </w:rPr>
        <w:t xml:space="preserve">377-2569 </w:t>
      </w:r>
      <w:r w:rsidRPr="00AC1789">
        <w:rPr>
          <w:rFonts w:cs="Arial"/>
          <w:lang w:val="fr-CA"/>
        </w:rPr>
        <w:t xml:space="preserve">| </w:t>
      </w:r>
      <w:hyperlink r:id="rId14" w:history="1">
        <w:r w:rsidRPr="007D4791">
          <w:rPr>
            <w:rStyle w:val="Lienhypertexte"/>
            <w:rFonts w:cs="Arial"/>
            <w:lang w:val="fr-CA"/>
          </w:rPr>
          <w:t>jean-marc.doiron@ccnb.ca</w:t>
        </w:r>
      </w:hyperlink>
      <w:r w:rsidRPr="00AC1789">
        <w:rPr>
          <w:rFonts w:cs="Arial"/>
          <w:lang w:val="fr-CA"/>
        </w:rPr>
        <w:t xml:space="preserve"> </w:t>
      </w:r>
    </w:p>
    <w:p w14:paraId="0514F46F" w14:textId="77777777" w:rsidR="00475E40" w:rsidRPr="00AC1789" w:rsidRDefault="00475E40" w:rsidP="00475E40">
      <w:pPr>
        <w:rPr>
          <w:rFonts w:cs="Arial"/>
          <w:lang w:val="fr-CA"/>
        </w:rPr>
      </w:pPr>
    </w:p>
    <w:p w14:paraId="0FF1FA41" w14:textId="77777777" w:rsidR="00475E40" w:rsidRPr="001F5864" w:rsidRDefault="00475E40" w:rsidP="00475E40">
      <w:pPr>
        <w:rPr>
          <w:rFonts w:eastAsiaTheme="majorEastAsia" w:cs="Arial"/>
          <w:color w:val="0F4761" w:themeColor="accent1" w:themeShade="BF"/>
          <w:lang w:val="fr-CA"/>
        </w:rPr>
      </w:pPr>
      <w:r w:rsidRPr="001F5864">
        <w:rPr>
          <w:rFonts w:eastAsiaTheme="majorEastAsia" w:cs="Arial"/>
          <w:color w:val="0F4761" w:themeColor="accent1" w:themeShade="BF"/>
          <w:lang w:val="fr-CA"/>
        </w:rPr>
        <w:t>Demandes de partenariat :</w:t>
      </w:r>
    </w:p>
    <w:p w14:paraId="511A3E5E" w14:textId="77777777" w:rsidR="00475E40" w:rsidRPr="000674D4" w:rsidRDefault="00475E40" w:rsidP="00475E40">
      <w:pPr>
        <w:spacing w:after="0"/>
        <w:rPr>
          <w:lang w:val="fr-CA"/>
        </w:rPr>
      </w:pPr>
      <w:r w:rsidRPr="00D37A81">
        <w:rPr>
          <w:b/>
          <w:bCs/>
          <w:lang w:val="fr-CA"/>
        </w:rPr>
        <w:t>Pour la CSC</w:t>
      </w:r>
      <w:r>
        <w:rPr>
          <w:b/>
          <w:bCs/>
          <w:lang w:val="fr-CA"/>
        </w:rPr>
        <w:t> </w:t>
      </w:r>
      <w:r w:rsidRPr="00D37A81">
        <w:rPr>
          <w:b/>
          <w:bCs/>
          <w:lang w:val="fr-CA"/>
        </w:rPr>
        <w:t>:</w:t>
      </w:r>
      <w:r w:rsidRPr="00D37A81">
        <w:rPr>
          <w:lang w:val="fr-CA"/>
        </w:rPr>
        <w:t xml:space="preserve"> </w:t>
      </w:r>
      <w:r w:rsidRPr="00E75068">
        <w:rPr>
          <w:b/>
          <w:bCs/>
          <w:lang w:val="fr-CA"/>
        </w:rPr>
        <w:t>Darlene Cheechoo,</w:t>
      </w:r>
      <w:r>
        <w:rPr>
          <w:lang w:val="fr-CA"/>
        </w:rPr>
        <w:t xml:space="preserve"> </w:t>
      </w:r>
      <w:r w:rsidRPr="000674D4">
        <w:rPr>
          <w:lang w:val="fr-CA"/>
        </w:rPr>
        <w:t xml:space="preserve">Directrice de l’Éducation </w:t>
      </w:r>
      <w:r>
        <w:rPr>
          <w:lang w:val="fr-CA"/>
        </w:rPr>
        <w:t>supérieure</w:t>
      </w:r>
    </w:p>
    <w:p w14:paraId="76D7832C" w14:textId="77777777" w:rsidR="00475E40" w:rsidRPr="000674D4" w:rsidRDefault="00475E40" w:rsidP="00475E40">
      <w:pPr>
        <w:spacing w:after="0"/>
        <w:rPr>
          <w:lang w:val="fr-CA"/>
        </w:rPr>
      </w:pPr>
      <w:r w:rsidRPr="000674D4">
        <w:rPr>
          <w:lang w:val="fr-CA"/>
        </w:rPr>
        <w:t>(418)</w:t>
      </w:r>
      <w:r>
        <w:rPr>
          <w:lang w:val="fr-CA"/>
        </w:rPr>
        <w:t> </w:t>
      </w:r>
      <w:r w:rsidRPr="000674D4">
        <w:rPr>
          <w:lang w:val="fr-CA"/>
        </w:rPr>
        <w:t>923-2764 ext.</w:t>
      </w:r>
      <w:r>
        <w:rPr>
          <w:lang w:val="fr-CA"/>
        </w:rPr>
        <w:t> </w:t>
      </w:r>
      <w:r w:rsidRPr="000674D4">
        <w:rPr>
          <w:lang w:val="fr-CA"/>
        </w:rPr>
        <w:t>1426</w:t>
      </w:r>
    </w:p>
    <w:p w14:paraId="44D025D2" w14:textId="77777777" w:rsidR="00475E40" w:rsidRPr="001F5864" w:rsidRDefault="00475E40" w:rsidP="00475E40">
      <w:pPr>
        <w:spacing w:after="0"/>
        <w:rPr>
          <w:lang w:val="fr-CA"/>
        </w:rPr>
      </w:pPr>
      <w:hyperlink r:id="rId15" w:history="1">
        <w:r w:rsidRPr="001F5864">
          <w:rPr>
            <w:rStyle w:val="Lienhypertexte"/>
            <w:lang w:val="fr-CA"/>
          </w:rPr>
          <w:t>Darlene.Cheechoo@cscree.qc.ca</w:t>
        </w:r>
      </w:hyperlink>
      <w:r w:rsidRPr="001F5864">
        <w:rPr>
          <w:lang w:val="fr-CA"/>
        </w:rPr>
        <w:t xml:space="preserve"> </w:t>
      </w:r>
    </w:p>
    <w:p w14:paraId="0047C66E" w14:textId="77777777" w:rsidR="00475E40" w:rsidRPr="001F5864" w:rsidRDefault="00475E40" w:rsidP="00475E40">
      <w:pPr>
        <w:rPr>
          <w:rFonts w:cs="Arial"/>
          <w:lang w:val="fr-CA"/>
        </w:rPr>
      </w:pPr>
    </w:p>
    <w:p w14:paraId="5C9414F8" w14:textId="77777777" w:rsidR="00475E40" w:rsidRPr="00AC1789" w:rsidRDefault="00475E40" w:rsidP="00475E40">
      <w:pPr>
        <w:rPr>
          <w:rFonts w:cs="Arial"/>
          <w:lang w:val="fr-CA"/>
        </w:rPr>
      </w:pPr>
      <w:r>
        <w:rPr>
          <w:rFonts w:cs="Arial"/>
          <w:b/>
          <w:bCs/>
          <w:lang w:val="fr-CA"/>
        </w:rPr>
        <w:t xml:space="preserve">Pour le CCNB : </w:t>
      </w:r>
      <w:r w:rsidRPr="00AC1789">
        <w:rPr>
          <w:rFonts w:cs="Arial"/>
          <w:b/>
          <w:bCs/>
          <w:lang w:val="fr-CA"/>
        </w:rPr>
        <w:t>Pablo Montreuil</w:t>
      </w:r>
      <w:r>
        <w:rPr>
          <w:rFonts w:cs="Arial"/>
          <w:b/>
          <w:bCs/>
          <w:lang w:val="fr-CA"/>
        </w:rPr>
        <w:t xml:space="preserve">, </w:t>
      </w:r>
      <w:r w:rsidRPr="00AC1789">
        <w:rPr>
          <w:rFonts w:cs="Arial"/>
          <w:lang w:val="fr-CA"/>
        </w:rPr>
        <w:t>Doyen associé — Développement sectoriel</w:t>
      </w:r>
      <w:r w:rsidRPr="00AC1789">
        <w:rPr>
          <w:rFonts w:cs="Arial"/>
          <w:lang w:val="fr-CA"/>
        </w:rPr>
        <w:br/>
        <w:t>Collège communautaire du Nouveau-Brunswick (CCNB)</w:t>
      </w:r>
      <w:r w:rsidRPr="00AC1789">
        <w:rPr>
          <w:rFonts w:cs="Arial"/>
          <w:lang w:val="fr-CA"/>
        </w:rPr>
        <w:br/>
      </w:r>
      <w:hyperlink r:id="rId16" w:history="1">
        <w:r w:rsidRPr="00AC1789">
          <w:rPr>
            <w:rStyle w:val="Lienhypertexte"/>
            <w:rFonts w:cs="Arial"/>
            <w:lang w:val="fr-CA"/>
          </w:rPr>
          <w:t>pablo.montreuil@ccnb.ca</w:t>
        </w:r>
      </w:hyperlink>
      <w:r w:rsidRPr="00AC1789">
        <w:rPr>
          <w:rFonts w:cs="Arial"/>
          <w:lang w:val="fr-CA"/>
        </w:rPr>
        <w:t xml:space="preserve"> </w:t>
      </w:r>
    </w:p>
    <w:p w14:paraId="297DB94A" w14:textId="78880CA8" w:rsidR="00113EFE" w:rsidRPr="00AC1789" w:rsidRDefault="001F5864" w:rsidP="00475E40">
      <w:pPr>
        <w:spacing w:after="0"/>
        <w:rPr>
          <w:rFonts w:cs="Arial"/>
          <w:lang w:val="fr-CA"/>
        </w:rPr>
      </w:pPr>
      <w:r w:rsidRPr="001F5864">
        <w:rPr>
          <w:rFonts w:cs="Arial"/>
          <w:lang w:val="fr-CA"/>
        </w:rPr>
        <w:t xml:space="preserve"> </w:t>
      </w:r>
      <w:r w:rsidR="00113EFE" w:rsidRPr="001F5864">
        <w:rPr>
          <w:rFonts w:cs="Arial"/>
          <w:b/>
          <w:bCs/>
          <w:lang w:val="fr-CA"/>
        </w:rPr>
        <w:br w:type="page"/>
      </w:r>
      <w:r w:rsidR="00BF644F" w:rsidRPr="00AC1789">
        <w:rPr>
          <w:rFonts w:cs="Arial"/>
          <w:lang w:val="fr-CA"/>
        </w:rPr>
        <w:lastRenderedPageBreak/>
        <w:t xml:space="preserve"> </w:t>
      </w:r>
    </w:p>
    <w:sectPr w:rsidR="00113EFE" w:rsidRPr="00AC1789">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C42F6" w14:textId="77777777" w:rsidR="00910343" w:rsidRDefault="00910343" w:rsidP="00CB724D">
      <w:pPr>
        <w:spacing w:after="0" w:line="240" w:lineRule="auto"/>
      </w:pPr>
      <w:r>
        <w:separator/>
      </w:r>
    </w:p>
  </w:endnote>
  <w:endnote w:type="continuationSeparator" w:id="0">
    <w:p w14:paraId="150763CA" w14:textId="77777777" w:rsidR="00910343" w:rsidRDefault="00910343" w:rsidP="00CB724D">
      <w:pPr>
        <w:spacing w:after="0" w:line="240" w:lineRule="auto"/>
      </w:pPr>
      <w:r>
        <w:continuationSeparator/>
      </w:r>
    </w:p>
  </w:endnote>
  <w:endnote w:type="continuationNotice" w:id="1">
    <w:p w14:paraId="2EDC7854" w14:textId="77777777" w:rsidR="00910343" w:rsidRDefault="00910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ABE62" w14:textId="77777777" w:rsidR="00910343" w:rsidRDefault="00910343" w:rsidP="00CB724D">
      <w:pPr>
        <w:spacing w:after="0" w:line="240" w:lineRule="auto"/>
      </w:pPr>
      <w:r>
        <w:separator/>
      </w:r>
    </w:p>
  </w:footnote>
  <w:footnote w:type="continuationSeparator" w:id="0">
    <w:p w14:paraId="3CBA8D92" w14:textId="77777777" w:rsidR="00910343" w:rsidRDefault="00910343" w:rsidP="00CB724D">
      <w:pPr>
        <w:spacing w:after="0" w:line="240" w:lineRule="auto"/>
      </w:pPr>
      <w:r>
        <w:continuationSeparator/>
      </w:r>
    </w:p>
  </w:footnote>
  <w:footnote w:type="continuationNotice" w:id="1">
    <w:p w14:paraId="3AA368C8" w14:textId="77777777" w:rsidR="00910343" w:rsidRDefault="009103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2552" w14:textId="6CD9CF0B" w:rsidR="00DF00F6" w:rsidRDefault="00DF00F6" w:rsidP="00DF00F6">
    <w:pPr>
      <w:pStyle w:val="Titre1"/>
      <w:jc w:val="center"/>
    </w:pPr>
    <w:r>
      <w:t>COMMUNIQUÉ DE PRESSE</w:t>
    </w:r>
  </w:p>
  <w:p w14:paraId="71221D7D" w14:textId="7AE8C171" w:rsidR="002E3A90" w:rsidRDefault="00262D93" w:rsidP="00262D93">
    <w:pPr>
      <w:jc w:val="center"/>
    </w:pPr>
    <w:r w:rsidRPr="00DD5422">
      <w:rPr>
        <w:b/>
        <w:bCs/>
      </w:rPr>
      <w:t>POUR DIFFUSION IMMÉDIATE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73497"/>
    <w:multiLevelType w:val="multilevel"/>
    <w:tmpl w:val="989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D633F"/>
    <w:multiLevelType w:val="multilevel"/>
    <w:tmpl w:val="8838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134C8"/>
    <w:multiLevelType w:val="multilevel"/>
    <w:tmpl w:val="3C80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553FA"/>
    <w:multiLevelType w:val="multilevel"/>
    <w:tmpl w:val="A5C0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03849"/>
    <w:multiLevelType w:val="multilevel"/>
    <w:tmpl w:val="13E8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66446"/>
    <w:multiLevelType w:val="multilevel"/>
    <w:tmpl w:val="3CE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462DE"/>
    <w:multiLevelType w:val="multilevel"/>
    <w:tmpl w:val="6B3A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E473F"/>
    <w:multiLevelType w:val="multilevel"/>
    <w:tmpl w:val="E6E0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023DA"/>
    <w:multiLevelType w:val="multilevel"/>
    <w:tmpl w:val="3982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346A0"/>
    <w:multiLevelType w:val="multilevel"/>
    <w:tmpl w:val="76B8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1B6B53"/>
    <w:multiLevelType w:val="multilevel"/>
    <w:tmpl w:val="1B72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6068DE"/>
    <w:multiLevelType w:val="multilevel"/>
    <w:tmpl w:val="C3EA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A159A4"/>
    <w:multiLevelType w:val="multilevel"/>
    <w:tmpl w:val="761E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EF4806"/>
    <w:multiLevelType w:val="multilevel"/>
    <w:tmpl w:val="A86E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4C0DAB"/>
    <w:multiLevelType w:val="multilevel"/>
    <w:tmpl w:val="04D8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1A414F"/>
    <w:multiLevelType w:val="multilevel"/>
    <w:tmpl w:val="90B0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2E557F"/>
    <w:multiLevelType w:val="multilevel"/>
    <w:tmpl w:val="74C8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474FED"/>
    <w:multiLevelType w:val="multilevel"/>
    <w:tmpl w:val="D564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BD53D0"/>
    <w:multiLevelType w:val="multilevel"/>
    <w:tmpl w:val="3844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C936B9"/>
    <w:multiLevelType w:val="multilevel"/>
    <w:tmpl w:val="5134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913865">
    <w:abstractNumId w:val="9"/>
  </w:num>
  <w:num w:numId="2" w16cid:durableId="903682121">
    <w:abstractNumId w:val="4"/>
  </w:num>
  <w:num w:numId="3" w16cid:durableId="204755259">
    <w:abstractNumId w:val="14"/>
  </w:num>
  <w:num w:numId="4" w16cid:durableId="733628949">
    <w:abstractNumId w:val="18"/>
  </w:num>
  <w:num w:numId="5" w16cid:durableId="1534229323">
    <w:abstractNumId w:val="17"/>
  </w:num>
  <w:num w:numId="6" w16cid:durableId="1919631103">
    <w:abstractNumId w:val="10"/>
  </w:num>
  <w:num w:numId="7" w16cid:durableId="177888966">
    <w:abstractNumId w:val="19"/>
  </w:num>
  <w:num w:numId="8" w16cid:durableId="43334938">
    <w:abstractNumId w:val="2"/>
  </w:num>
  <w:num w:numId="9" w16cid:durableId="546799535">
    <w:abstractNumId w:val="7"/>
  </w:num>
  <w:num w:numId="10" w16cid:durableId="1563372086">
    <w:abstractNumId w:val="3"/>
  </w:num>
  <w:num w:numId="11" w16cid:durableId="1561937236">
    <w:abstractNumId w:val="0"/>
  </w:num>
  <w:num w:numId="12" w16cid:durableId="308827981">
    <w:abstractNumId w:val="12"/>
  </w:num>
  <w:num w:numId="13" w16cid:durableId="1930887802">
    <w:abstractNumId w:val="15"/>
  </w:num>
  <w:num w:numId="14" w16cid:durableId="1187134839">
    <w:abstractNumId w:val="5"/>
  </w:num>
  <w:num w:numId="15" w16cid:durableId="90125616">
    <w:abstractNumId w:val="6"/>
  </w:num>
  <w:num w:numId="16" w16cid:durableId="1594242968">
    <w:abstractNumId w:val="1"/>
  </w:num>
  <w:num w:numId="17" w16cid:durableId="102963716">
    <w:abstractNumId w:val="13"/>
  </w:num>
  <w:num w:numId="18" w16cid:durableId="1474830733">
    <w:abstractNumId w:val="8"/>
  </w:num>
  <w:num w:numId="19" w16cid:durableId="581765973">
    <w:abstractNumId w:val="11"/>
  </w:num>
  <w:num w:numId="20" w16cid:durableId="20411998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D5"/>
    <w:rsid w:val="0000786D"/>
    <w:rsid w:val="00044EC0"/>
    <w:rsid w:val="000674D4"/>
    <w:rsid w:val="00087F80"/>
    <w:rsid w:val="000B5E0E"/>
    <w:rsid w:val="000B7053"/>
    <w:rsid w:val="000F0293"/>
    <w:rsid w:val="00101192"/>
    <w:rsid w:val="00103453"/>
    <w:rsid w:val="00113EFE"/>
    <w:rsid w:val="00140BA5"/>
    <w:rsid w:val="001607BE"/>
    <w:rsid w:val="0018300B"/>
    <w:rsid w:val="00187017"/>
    <w:rsid w:val="001941E0"/>
    <w:rsid w:val="001A59C5"/>
    <w:rsid w:val="001B558D"/>
    <w:rsid w:val="001C5BF7"/>
    <w:rsid w:val="001C78AA"/>
    <w:rsid w:val="001D7172"/>
    <w:rsid w:val="001F5864"/>
    <w:rsid w:val="00217F62"/>
    <w:rsid w:val="002204CC"/>
    <w:rsid w:val="00251EE7"/>
    <w:rsid w:val="00252229"/>
    <w:rsid w:val="00255049"/>
    <w:rsid w:val="0025784E"/>
    <w:rsid w:val="00262D93"/>
    <w:rsid w:val="0026406B"/>
    <w:rsid w:val="00270A49"/>
    <w:rsid w:val="002B4948"/>
    <w:rsid w:val="002D37E1"/>
    <w:rsid w:val="002D767A"/>
    <w:rsid w:val="002E3A90"/>
    <w:rsid w:val="002E3BCD"/>
    <w:rsid w:val="002F3BFB"/>
    <w:rsid w:val="00323452"/>
    <w:rsid w:val="00323453"/>
    <w:rsid w:val="00333EA2"/>
    <w:rsid w:val="00347A48"/>
    <w:rsid w:val="00370BB1"/>
    <w:rsid w:val="00386A27"/>
    <w:rsid w:val="003D7AB6"/>
    <w:rsid w:val="0040722F"/>
    <w:rsid w:val="004233FC"/>
    <w:rsid w:val="0046115D"/>
    <w:rsid w:val="00475E40"/>
    <w:rsid w:val="00494B2F"/>
    <w:rsid w:val="004B33E7"/>
    <w:rsid w:val="004D0BCD"/>
    <w:rsid w:val="004D1E55"/>
    <w:rsid w:val="0054316B"/>
    <w:rsid w:val="005702D3"/>
    <w:rsid w:val="005706DB"/>
    <w:rsid w:val="0057508E"/>
    <w:rsid w:val="00591ACE"/>
    <w:rsid w:val="005952FE"/>
    <w:rsid w:val="00596C8F"/>
    <w:rsid w:val="005B0479"/>
    <w:rsid w:val="005C0106"/>
    <w:rsid w:val="005D3C62"/>
    <w:rsid w:val="005E139E"/>
    <w:rsid w:val="005E3575"/>
    <w:rsid w:val="00640E1E"/>
    <w:rsid w:val="0065456E"/>
    <w:rsid w:val="00666C0B"/>
    <w:rsid w:val="006963C7"/>
    <w:rsid w:val="00697490"/>
    <w:rsid w:val="006A074B"/>
    <w:rsid w:val="0070768F"/>
    <w:rsid w:val="00712FDA"/>
    <w:rsid w:val="00715514"/>
    <w:rsid w:val="00734EE8"/>
    <w:rsid w:val="00772437"/>
    <w:rsid w:val="0077325F"/>
    <w:rsid w:val="007749E1"/>
    <w:rsid w:val="00777C99"/>
    <w:rsid w:val="007877D5"/>
    <w:rsid w:val="007A7096"/>
    <w:rsid w:val="007E49D5"/>
    <w:rsid w:val="00805769"/>
    <w:rsid w:val="00843691"/>
    <w:rsid w:val="00863BC7"/>
    <w:rsid w:val="00871AD7"/>
    <w:rsid w:val="008C5977"/>
    <w:rsid w:val="009079DE"/>
    <w:rsid w:val="00910343"/>
    <w:rsid w:val="009352C8"/>
    <w:rsid w:val="009364FB"/>
    <w:rsid w:val="0094076C"/>
    <w:rsid w:val="009566A2"/>
    <w:rsid w:val="00987BC1"/>
    <w:rsid w:val="00995C21"/>
    <w:rsid w:val="009A1BE2"/>
    <w:rsid w:val="00A029AA"/>
    <w:rsid w:val="00A04595"/>
    <w:rsid w:val="00A24FBF"/>
    <w:rsid w:val="00A41F7D"/>
    <w:rsid w:val="00A71D58"/>
    <w:rsid w:val="00A9057E"/>
    <w:rsid w:val="00AC1789"/>
    <w:rsid w:val="00AD2462"/>
    <w:rsid w:val="00AF3250"/>
    <w:rsid w:val="00B13495"/>
    <w:rsid w:val="00B3290C"/>
    <w:rsid w:val="00B6324A"/>
    <w:rsid w:val="00B85C8C"/>
    <w:rsid w:val="00B87503"/>
    <w:rsid w:val="00B90E80"/>
    <w:rsid w:val="00B92F7E"/>
    <w:rsid w:val="00B95AE7"/>
    <w:rsid w:val="00B979A3"/>
    <w:rsid w:val="00BA08DF"/>
    <w:rsid w:val="00BF644F"/>
    <w:rsid w:val="00BF6B52"/>
    <w:rsid w:val="00BF7280"/>
    <w:rsid w:val="00C13E27"/>
    <w:rsid w:val="00C202F5"/>
    <w:rsid w:val="00C34308"/>
    <w:rsid w:val="00C3731B"/>
    <w:rsid w:val="00C467FB"/>
    <w:rsid w:val="00C46F72"/>
    <w:rsid w:val="00C55061"/>
    <w:rsid w:val="00C67334"/>
    <w:rsid w:val="00CA2078"/>
    <w:rsid w:val="00CB724D"/>
    <w:rsid w:val="00CB7B94"/>
    <w:rsid w:val="00CC4E5F"/>
    <w:rsid w:val="00D37A81"/>
    <w:rsid w:val="00D40DB9"/>
    <w:rsid w:val="00D5637A"/>
    <w:rsid w:val="00D9473E"/>
    <w:rsid w:val="00D9650B"/>
    <w:rsid w:val="00DA11DF"/>
    <w:rsid w:val="00DD5422"/>
    <w:rsid w:val="00DE2781"/>
    <w:rsid w:val="00DE5D5F"/>
    <w:rsid w:val="00DE605E"/>
    <w:rsid w:val="00DF00F6"/>
    <w:rsid w:val="00E203E9"/>
    <w:rsid w:val="00E75068"/>
    <w:rsid w:val="00E831EB"/>
    <w:rsid w:val="00ED1F0F"/>
    <w:rsid w:val="00EE00DA"/>
    <w:rsid w:val="00EE4806"/>
    <w:rsid w:val="00EE70F3"/>
    <w:rsid w:val="00F1389F"/>
    <w:rsid w:val="00F42B69"/>
    <w:rsid w:val="00F43BED"/>
    <w:rsid w:val="00F446AA"/>
    <w:rsid w:val="00F557D5"/>
    <w:rsid w:val="00F66489"/>
    <w:rsid w:val="00F8352A"/>
    <w:rsid w:val="00F95D54"/>
    <w:rsid w:val="00FA74CB"/>
    <w:rsid w:val="00FB4D78"/>
    <w:rsid w:val="00FC013E"/>
    <w:rsid w:val="00FE4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D359C"/>
  <w15:chartTrackingRefBased/>
  <w15:docId w15:val="{9A984888-2B97-4FB3-982F-D9FDE2FF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5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F55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557D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557D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557D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557D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557D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557D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557D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57D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F557D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557D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557D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557D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557D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557D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557D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557D5"/>
    <w:rPr>
      <w:rFonts w:eastAsiaTheme="majorEastAsia" w:cstheme="majorBidi"/>
      <w:color w:val="272727" w:themeColor="text1" w:themeTint="D8"/>
    </w:rPr>
  </w:style>
  <w:style w:type="paragraph" w:styleId="Titre">
    <w:name w:val="Title"/>
    <w:basedOn w:val="Normal"/>
    <w:next w:val="Normal"/>
    <w:link w:val="TitreCar"/>
    <w:uiPriority w:val="10"/>
    <w:qFormat/>
    <w:rsid w:val="00F55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557D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557D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557D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557D5"/>
    <w:pPr>
      <w:spacing w:before="160"/>
      <w:jc w:val="center"/>
    </w:pPr>
    <w:rPr>
      <w:i/>
      <w:iCs/>
      <w:color w:val="404040" w:themeColor="text1" w:themeTint="BF"/>
    </w:rPr>
  </w:style>
  <w:style w:type="character" w:customStyle="1" w:styleId="CitationCar">
    <w:name w:val="Citation Car"/>
    <w:basedOn w:val="Policepardfaut"/>
    <w:link w:val="Citation"/>
    <w:uiPriority w:val="29"/>
    <w:rsid w:val="00F557D5"/>
    <w:rPr>
      <w:i/>
      <w:iCs/>
      <w:color w:val="404040" w:themeColor="text1" w:themeTint="BF"/>
    </w:rPr>
  </w:style>
  <w:style w:type="paragraph" w:styleId="Paragraphedeliste">
    <w:name w:val="List Paragraph"/>
    <w:basedOn w:val="Normal"/>
    <w:uiPriority w:val="34"/>
    <w:qFormat/>
    <w:rsid w:val="00F557D5"/>
    <w:pPr>
      <w:ind w:left="720"/>
      <w:contextualSpacing/>
    </w:pPr>
  </w:style>
  <w:style w:type="character" w:styleId="Accentuationintense">
    <w:name w:val="Intense Emphasis"/>
    <w:basedOn w:val="Policepardfaut"/>
    <w:uiPriority w:val="21"/>
    <w:qFormat/>
    <w:rsid w:val="00F557D5"/>
    <w:rPr>
      <w:i/>
      <w:iCs/>
      <w:color w:val="0F4761" w:themeColor="accent1" w:themeShade="BF"/>
    </w:rPr>
  </w:style>
  <w:style w:type="paragraph" w:styleId="Citationintense">
    <w:name w:val="Intense Quote"/>
    <w:basedOn w:val="Normal"/>
    <w:next w:val="Normal"/>
    <w:link w:val="CitationintenseCar"/>
    <w:uiPriority w:val="30"/>
    <w:qFormat/>
    <w:rsid w:val="00F55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557D5"/>
    <w:rPr>
      <w:i/>
      <w:iCs/>
      <w:color w:val="0F4761" w:themeColor="accent1" w:themeShade="BF"/>
    </w:rPr>
  </w:style>
  <w:style w:type="character" w:styleId="Rfrenceintense">
    <w:name w:val="Intense Reference"/>
    <w:basedOn w:val="Policepardfaut"/>
    <w:uiPriority w:val="32"/>
    <w:qFormat/>
    <w:rsid w:val="00F557D5"/>
    <w:rPr>
      <w:b/>
      <w:bCs/>
      <w:smallCaps/>
      <w:color w:val="0F4761" w:themeColor="accent1" w:themeShade="BF"/>
      <w:spacing w:val="5"/>
    </w:rPr>
  </w:style>
  <w:style w:type="character" w:styleId="Lienhypertexte">
    <w:name w:val="Hyperlink"/>
    <w:basedOn w:val="Policepardfaut"/>
    <w:uiPriority w:val="99"/>
    <w:unhideWhenUsed/>
    <w:rsid w:val="00CC4E5F"/>
    <w:rPr>
      <w:color w:val="467886" w:themeColor="hyperlink"/>
      <w:u w:val="single"/>
    </w:rPr>
  </w:style>
  <w:style w:type="character" w:styleId="Mentionnonrsolue">
    <w:name w:val="Unresolved Mention"/>
    <w:basedOn w:val="Policepardfaut"/>
    <w:uiPriority w:val="99"/>
    <w:semiHidden/>
    <w:unhideWhenUsed/>
    <w:rsid w:val="00CC4E5F"/>
    <w:rPr>
      <w:color w:val="605E5C"/>
      <w:shd w:val="clear" w:color="auto" w:fill="E1DFDD"/>
    </w:rPr>
  </w:style>
  <w:style w:type="paragraph" w:styleId="En-tte">
    <w:name w:val="header"/>
    <w:basedOn w:val="Normal"/>
    <w:link w:val="En-tteCar"/>
    <w:uiPriority w:val="99"/>
    <w:unhideWhenUsed/>
    <w:rsid w:val="00CB724D"/>
    <w:pPr>
      <w:tabs>
        <w:tab w:val="center" w:pos="4680"/>
        <w:tab w:val="right" w:pos="9360"/>
      </w:tabs>
      <w:spacing w:after="0" w:line="240" w:lineRule="auto"/>
    </w:pPr>
  </w:style>
  <w:style w:type="character" w:customStyle="1" w:styleId="En-tteCar">
    <w:name w:val="En-tête Car"/>
    <w:basedOn w:val="Policepardfaut"/>
    <w:link w:val="En-tte"/>
    <w:uiPriority w:val="99"/>
    <w:rsid w:val="00CB724D"/>
  </w:style>
  <w:style w:type="paragraph" w:styleId="Pieddepage">
    <w:name w:val="footer"/>
    <w:basedOn w:val="Normal"/>
    <w:link w:val="PieddepageCar"/>
    <w:uiPriority w:val="99"/>
    <w:unhideWhenUsed/>
    <w:rsid w:val="00CB724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B724D"/>
  </w:style>
  <w:style w:type="character" w:styleId="Marquedecommentaire">
    <w:name w:val="annotation reference"/>
    <w:basedOn w:val="Policepardfaut"/>
    <w:uiPriority w:val="99"/>
    <w:semiHidden/>
    <w:unhideWhenUsed/>
    <w:rsid w:val="00C202F5"/>
    <w:rPr>
      <w:sz w:val="16"/>
      <w:szCs w:val="16"/>
    </w:rPr>
  </w:style>
  <w:style w:type="paragraph" w:styleId="Commentaire">
    <w:name w:val="annotation text"/>
    <w:basedOn w:val="Normal"/>
    <w:link w:val="CommentaireCar"/>
    <w:uiPriority w:val="99"/>
    <w:unhideWhenUsed/>
    <w:rsid w:val="00C202F5"/>
    <w:pPr>
      <w:spacing w:line="240" w:lineRule="auto"/>
    </w:pPr>
    <w:rPr>
      <w:sz w:val="20"/>
      <w:szCs w:val="20"/>
    </w:rPr>
  </w:style>
  <w:style w:type="character" w:customStyle="1" w:styleId="CommentaireCar">
    <w:name w:val="Commentaire Car"/>
    <w:basedOn w:val="Policepardfaut"/>
    <w:link w:val="Commentaire"/>
    <w:uiPriority w:val="99"/>
    <w:rsid w:val="00C202F5"/>
    <w:rPr>
      <w:sz w:val="20"/>
      <w:szCs w:val="20"/>
    </w:rPr>
  </w:style>
  <w:style w:type="paragraph" w:styleId="Objetducommentaire">
    <w:name w:val="annotation subject"/>
    <w:basedOn w:val="Commentaire"/>
    <w:next w:val="Commentaire"/>
    <w:link w:val="ObjetducommentaireCar"/>
    <w:uiPriority w:val="99"/>
    <w:semiHidden/>
    <w:unhideWhenUsed/>
    <w:rsid w:val="00C202F5"/>
    <w:rPr>
      <w:b/>
      <w:bCs/>
    </w:rPr>
  </w:style>
  <w:style w:type="character" w:customStyle="1" w:styleId="ObjetducommentaireCar">
    <w:name w:val="Objet du commentaire Car"/>
    <w:basedOn w:val="CommentaireCar"/>
    <w:link w:val="Objetducommentaire"/>
    <w:uiPriority w:val="99"/>
    <w:semiHidden/>
    <w:rsid w:val="00C202F5"/>
    <w:rPr>
      <w:b/>
      <w:bCs/>
      <w:sz w:val="20"/>
      <w:szCs w:val="20"/>
    </w:rPr>
  </w:style>
  <w:style w:type="paragraph" w:styleId="Rvision">
    <w:name w:val="Revision"/>
    <w:hidden/>
    <w:uiPriority w:val="99"/>
    <w:semiHidden/>
    <w:rsid w:val="005431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65669">
      <w:bodyDiv w:val="1"/>
      <w:marLeft w:val="0"/>
      <w:marRight w:val="0"/>
      <w:marTop w:val="0"/>
      <w:marBottom w:val="0"/>
      <w:divBdr>
        <w:top w:val="none" w:sz="0" w:space="0" w:color="auto"/>
        <w:left w:val="none" w:sz="0" w:space="0" w:color="auto"/>
        <w:bottom w:val="none" w:sz="0" w:space="0" w:color="auto"/>
        <w:right w:val="none" w:sz="0" w:space="0" w:color="auto"/>
      </w:divBdr>
      <w:divsChild>
        <w:div w:id="1593782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20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262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019321">
      <w:bodyDiv w:val="1"/>
      <w:marLeft w:val="0"/>
      <w:marRight w:val="0"/>
      <w:marTop w:val="0"/>
      <w:marBottom w:val="0"/>
      <w:divBdr>
        <w:top w:val="none" w:sz="0" w:space="0" w:color="auto"/>
        <w:left w:val="none" w:sz="0" w:space="0" w:color="auto"/>
        <w:bottom w:val="none" w:sz="0" w:space="0" w:color="auto"/>
        <w:right w:val="none" w:sz="0" w:space="0" w:color="auto"/>
      </w:divBdr>
      <w:divsChild>
        <w:div w:id="1207107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19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099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786000">
      <w:bodyDiv w:val="1"/>
      <w:marLeft w:val="0"/>
      <w:marRight w:val="0"/>
      <w:marTop w:val="0"/>
      <w:marBottom w:val="0"/>
      <w:divBdr>
        <w:top w:val="none" w:sz="0" w:space="0" w:color="auto"/>
        <w:left w:val="none" w:sz="0" w:space="0" w:color="auto"/>
        <w:bottom w:val="none" w:sz="0" w:space="0" w:color="auto"/>
        <w:right w:val="none" w:sz="0" w:space="0" w:color="auto"/>
      </w:divBdr>
      <w:divsChild>
        <w:div w:id="140590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467629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34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9969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201553">
      <w:bodyDiv w:val="1"/>
      <w:marLeft w:val="0"/>
      <w:marRight w:val="0"/>
      <w:marTop w:val="0"/>
      <w:marBottom w:val="0"/>
      <w:divBdr>
        <w:top w:val="none" w:sz="0" w:space="0" w:color="auto"/>
        <w:left w:val="none" w:sz="0" w:space="0" w:color="auto"/>
        <w:bottom w:val="none" w:sz="0" w:space="0" w:color="auto"/>
        <w:right w:val="none" w:sz="0" w:space="0" w:color="auto"/>
      </w:divBdr>
      <w:divsChild>
        <w:div w:id="1596284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59235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2719">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6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7882527">
      <w:bodyDiv w:val="1"/>
      <w:marLeft w:val="0"/>
      <w:marRight w:val="0"/>
      <w:marTop w:val="0"/>
      <w:marBottom w:val="0"/>
      <w:divBdr>
        <w:top w:val="none" w:sz="0" w:space="0" w:color="auto"/>
        <w:left w:val="none" w:sz="0" w:space="0" w:color="auto"/>
        <w:bottom w:val="none" w:sz="0" w:space="0" w:color="auto"/>
        <w:right w:val="none" w:sz="0" w:space="0" w:color="auto"/>
      </w:divBdr>
    </w:div>
    <w:div w:id="1019893841">
      <w:bodyDiv w:val="1"/>
      <w:marLeft w:val="0"/>
      <w:marRight w:val="0"/>
      <w:marTop w:val="0"/>
      <w:marBottom w:val="0"/>
      <w:divBdr>
        <w:top w:val="none" w:sz="0" w:space="0" w:color="auto"/>
        <w:left w:val="none" w:sz="0" w:space="0" w:color="auto"/>
        <w:bottom w:val="none" w:sz="0" w:space="0" w:color="auto"/>
        <w:right w:val="none" w:sz="0" w:space="0" w:color="auto"/>
      </w:divBdr>
      <w:divsChild>
        <w:div w:id="127324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347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94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519067">
      <w:bodyDiv w:val="1"/>
      <w:marLeft w:val="0"/>
      <w:marRight w:val="0"/>
      <w:marTop w:val="0"/>
      <w:marBottom w:val="0"/>
      <w:divBdr>
        <w:top w:val="none" w:sz="0" w:space="0" w:color="auto"/>
        <w:left w:val="none" w:sz="0" w:space="0" w:color="auto"/>
        <w:bottom w:val="none" w:sz="0" w:space="0" w:color="auto"/>
        <w:right w:val="none" w:sz="0" w:space="0" w:color="auto"/>
      </w:divBdr>
    </w:div>
    <w:div w:id="1145468954">
      <w:bodyDiv w:val="1"/>
      <w:marLeft w:val="0"/>
      <w:marRight w:val="0"/>
      <w:marTop w:val="0"/>
      <w:marBottom w:val="0"/>
      <w:divBdr>
        <w:top w:val="none" w:sz="0" w:space="0" w:color="auto"/>
        <w:left w:val="none" w:sz="0" w:space="0" w:color="auto"/>
        <w:bottom w:val="none" w:sz="0" w:space="0" w:color="auto"/>
        <w:right w:val="none" w:sz="0" w:space="0" w:color="auto"/>
      </w:divBdr>
    </w:div>
    <w:div w:id="1216696242">
      <w:bodyDiv w:val="1"/>
      <w:marLeft w:val="0"/>
      <w:marRight w:val="0"/>
      <w:marTop w:val="0"/>
      <w:marBottom w:val="0"/>
      <w:divBdr>
        <w:top w:val="none" w:sz="0" w:space="0" w:color="auto"/>
        <w:left w:val="none" w:sz="0" w:space="0" w:color="auto"/>
        <w:bottom w:val="none" w:sz="0" w:space="0" w:color="auto"/>
        <w:right w:val="none" w:sz="0" w:space="0" w:color="auto"/>
      </w:divBdr>
    </w:div>
    <w:div w:id="1323048521">
      <w:bodyDiv w:val="1"/>
      <w:marLeft w:val="0"/>
      <w:marRight w:val="0"/>
      <w:marTop w:val="0"/>
      <w:marBottom w:val="0"/>
      <w:divBdr>
        <w:top w:val="none" w:sz="0" w:space="0" w:color="auto"/>
        <w:left w:val="none" w:sz="0" w:space="0" w:color="auto"/>
        <w:bottom w:val="none" w:sz="0" w:space="0" w:color="auto"/>
        <w:right w:val="none" w:sz="0" w:space="0" w:color="auto"/>
      </w:divBdr>
    </w:div>
    <w:div w:id="1350984411">
      <w:bodyDiv w:val="1"/>
      <w:marLeft w:val="0"/>
      <w:marRight w:val="0"/>
      <w:marTop w:val="0"/>
      <w:marBottom w:val="0"/>
      <w:divBdr>
        <w:top w:val="none" w:sz="0" w:space="0" w:color="auto"/>
        <w:left w:val="none" w:sz="0" w:space="0" w:color="auto"/>
        <w:bottom w:val="none" w:sz="0" w:space="0" w:color="auto"/>
        <w:right w:val="none" w:sz="0" w:space="0" w:color="auto"/>
      </w:divBdr>
      <w:divsChild>
        <w:div w:id="1800175359">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21752">
          <w:blockQuote w:val="1"/>
          <w:marLeft w:val="720"/>
          <w:marRight w:val="720"/>
          <w:marTop w:val="100"/>
          <w:marBottom w:val="100"/>
          <w:divBdr>
            <w:top w:val="none" w:sz="0" w:space="0" w:color="auto"/>
            <w:left w:val="none" w:sz="0" w:space="0" w:color="auto"/>
            <w:bottom w:val="none" w:sz="0" w:space="0" w:color="auto"/>
            <w:right w:val="none" w:sz="0" w:space="0" w:color="auto"/>
          </w:divBdr>
        </w:div>
        <w:div w:id="998197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9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rald.Weistche@cscree.qc.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blo.montreuil@ccnb.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Darlene.Cheechoo@cscree.qc.ca"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an-marc.doiron@ccnb.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2C2C48525FE148802551AC181EF20A" ma:contentTypeVersion="16" ma:contentTypeDescription="Create a new document." ma:contentTypeScope="" ma:versionID="902d90ed19eb5ee73e99474ffc1d3346">
  <xsd:schema xmlns:xsd="http://www.w3.org/2001/XMLSchema" xmlns:xs="http://www.w3.org/2001/XMLSchema" xmlns:p="http://schemas.microsoft.com/office/2006/metadata/properties" xmlns:ns2="0939a6dc-8a83-410f-861f-6c1f6d5f8cac" xmlns:ns3="7e26db5e-8b86-4289-9dc2-82f1c9bdc248" targetNamespace="http://schemas.microsoft.com/office/2006/metadata/properties" ma:root="true" ma:fieldsID="193d1522af88d2ec3f025f0638872abe" ns2:_="" ns3:_="">
    <xsd:import namespace="0939a6dc-8a83-410f-861f-6c1f6d5f8cac"/>
    <xsd:import namespace="7e26db5e-8b86-4289-9dc2-82f1c9bdc2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9a6dc-8a83-410f-861f-6c1f6d5f8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e9630df-67b9-4391-8ad7-3fb4d8d9a1c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6db5e-8b86-4289-9dc2-82f1c9bdc2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ce6b9a-4c98-4bd7-998a-ddc4784f2ce1}" ma:internalName="TaxCatchAll" ma:showField="CatchAllData" ma:web="7e26db5e-8b86-4289-9dc2-82f1c9bd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26db5e-8b86-4289-9dc2-82f1c9bdc248" xsi:nil="true"/>
    <lcf76f155ced4ddcb4097134ff3c332f xmlns="0939a6dc-8a83-410f-861f-6c1f6d5f8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D8E671-C009-4642-BD6F-4D4AF5913BD7}">
  <ds:schemaRefs>
    <ds:schemaRef ds:uri="http://schemas.microsoft.com/sharepoint/v3/contenttype/forms"/>
  </ds:schemaRefs>
</ds:datastoreItem>
</file>

<file path=customXml/itemProps2.xml><?xml version="1.0" encoding="utf-8"?>
<ds:datastoreItem xmlns:ds="http://schemas.openxmlformats.org/officeDocument/2006/customXml" ds:itemID="{518D4DDB-BD40-4E69-98DE-BFC8A767B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9a6dc-8a83-410f-861f-6c1f6d5f8cac"/>
    <ds:schemaRef ds:uri="7e26db5e-8b86-4289-9dc2-82f1c9bd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536A8-52D5-4AD2-9841-E69BAED57CF4}">
  <ds:schemaRefs>
    <ds:schemaRef ds:uri="http://schemas.microsoft.com/office/2006/metadata/properties"/>
    <ds:schemaRef ds:uri="http://schemas.microsoft.com/office/infopath/2007/PartnerControls"/>
    <ds:schemaRef ds:uri="7e26db5e-8b86-4289-9dc2-82f1c9bdc248"/>
    <ds:schemaRef ds:uri="0939a6dc-8a83-410f-861f-6c1f6d5f8ca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766</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Montreuil, Pablo (CCNB)</dc:creator>
  <cp:keywords/>
  <dc:description/>
  <cp:lastModifiedBy>Doiron, Jean-Marc (CCNB)</cp:lastModifiedBy>
  <cp:revision>4</cp:revision>
  <dcterms:created xsi:type="dcterms:W3CDTF">2025-06-16T11:37:00Z</dcterms:created>
  <dcterms:modified xsi:type="dcterms:W3CDTF">2025-06-16T14:44:00Z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0x0101003D2C2C48525FE148802551AC181EF20A</vt:lpwstr>
  </property>
  <property fmtid="{D5CDD505-2E9C-101B-9397-08002B2CF9AE}" pid="3" name="MediaServiceImageTags">
    <vt:lpwstr/>
  </property>
</Properties>
</file>